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jc w:val="center"/>
        <w:tblLayout w:type="fixed"/>
        <w:tblLook w:val="0000" w:firstRow="0" w:lastRow="0" w:firstColumn="0" w:lastColumn="0" w:noHBand="0" w:noVBand="0"/>
      </w:tblPr>
      <w:tblGrid>
        <w:gridCol w:w="1620"/>
        <w:gridCol w:w="6390"/>
        <w:gridCol w:w="810"/>
        <w:gridCol w:w="1620"/>
      </w:tblGrid>
      <w:tr w:rsidR="00312104" w:rsidRPr="0004368F" w14:paraId="69A81EE3" w14:textId="77777777">
        <w:trPr>
          <w:trHeight w:val="180"/>
          <w:jc w:val="center"/>
        </w:trPr>
        <w:tc>
          <w:tcPr>
            <w:tcW w:w="1620" w:type="dxa"/>
          </w:tcPr>
          <w:p w14:paraId="48CFCE07" w14:textId="77777777" w:rsidR="00312104" w:rsidRPr="0004368F" w:rsidRDefault="00312104" w:rsidP="0007457F">
            <w:pPr>
              <w:pStyle w:val="Header"/>
              <w:jc w:val="center"/>
            </w:pPr>
          </w:p>
        </w:tc>
        <w:tc>
          <w:tcPr>
            <w:tcW w:w="7200" w:type="dxa"/>
            <w:gridSpan w:val="2"/>
          </w:tcPr>
          <w:p w14:paraId="671FCD77" w14:textId="77777777" w:rsidR="00312104" w:rsidRPr="0004368F" w:rsidRDefault="00312104">
            <w:pPr>
              <w:pStyle w:val="Header"/>
              <w:rPr>
                <w:rFonts w:ascii="Arial" w:hAnsi="Arial"/>
                <w:b/>
                <w:sz w:val="18"/>
              </w:rPr>
            </w:pPr>
          </w:p>
        </w:tc>
        <w:tc>
          <w:tcPr>
            <w:tcW w:w="1620" w:type="dxa"/>
          </w:tcPr>
          <w:p w14:paraId="4A1A2FC9" w14:textId="77777777" w:rsidR="00312104" w:rsidRPr="0004368F" w:rsidRDefault="00312104">
            <w:pPr>
              <w:pStyle w:val="Header"/>
            </w:pPr>
          </w:p>
        </w:tc>
      </w:tr>
      <w:tr w:rsidR="00312104" w:rsidRPr="0004368F" w14:paraId="7ED46001" w14:textId="77777777">
        <w:trPr>
          <w:trHeight w:val="1530"/>
          <w:jc w:val="center"/>
        </w:trPr>
        <w:tc>
          <w:tcPr>
            <w:tcW w:w="1620" w:type="dxa"/>
          </w:tcPr>
          <w:p w14:paraId="71B5E7BE" w14:textId="77777777" w:rsidR="00312104" w:rsidRPr="0004368F" w:rsidRDefault="00312104">
            <w:pPr>
              <w:pStyle w:val="Header"/>
            </w:pPr>
            <w:r>
              <w:rPr>
                <w:noProof/>
              </w:rPr>
              <w:drawing>
                <wp:inline distT="0" distB="0" distL="0" distR="0" wp14:anchorId="7E6494C6" wp14:editId="73AC7287">
                  <wp:extent cx="962025" cy="849355"/>
                  <wp:effectExtent l="0" t="0" r="0" b="8255"/>
                  <wp:docPr id="243" name="Picture 243" desc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T"/>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974927" cy="860746"/>
                          </a:xfrm>
                          <a:prstGeom prst="rect">
                            <a:avLst/>
                          </a:prstGeom>
                          <a:noFill/>
                          <a:ln>
                            <a:noFill/>
                          </a:ln>
                        </pic:spPr>
                      </pic:pic>
                    </a:graphicData>
                  </a:graphic>
                </wp:inline>
              </w:drawing>
            </w:r>
          </w:p>
        </w:tc>
        <w:tc>
          <w:tcPr>
            <w:tcW w:w="7200" w:type="dxa"/>
            <w:gridSpan w:val="2"/>
          </w:tcPr>
          <w:p w14:paraId="6A8858D6" w14:textId="77777777" w:rsidR="00312104" w:rsidRPr="0004368F" w:rsidRDefault="00312104">
            <w:pPr>
              <w:pStyle w:val="Header"/>
              <w:jc w:val="center"/>
              <w:rPr>
                <w:rFonts w:ascii="Arial" w:hAnsi="Arial"/>
                <w:b/>
                <w:sz w:val="18"/>
              </w:rPr>
            </w:pPr>
          </w:p>
          <w:p w14:paraId="0BC4EA7A" w14:textId="77777777" w:rsidR="00312104" w:rsidRDefault="00312104">
            <w:pPr>
              <w:pStyle w:val="Header"/>
              <w:jc w:val="center"/>
              <w:rPr>
                <w:rFonts w:ascii="Arial" w:hAnsi="Arial"/>
                <w:b/>
                <w:sz w:val="28"/>
              </w:rPr>
            </w:pPr>
          </w:p>
          <w:p w14:paraId="1C6410E8" w14:textId="77777777" w:rsidR="00312104" w:rsidRPr="0004368F" w:rsidRDefault="00312104">
            <w:pPr>
              <w:pStyle w:val="Header"/>
              <w:jc w:val="center"/>
              <w:rPr>
                <w:rFonts w:ascii="Arial" w:hAnsi="Arial"/>
                <w:b/>
                <w:sz w:val="28"/>
              </w:rPr>
            </w:pPr>
            <w:r w:rsidRPr="0004368F">
              <w:rPr>
                <w:rFonts w:ascii="Arial" w:hAnsi="Arial"/>
                <w:b/>
                <w:sz w:val="28"/>
              </w:rPr>
              <w:t>ALABAMA DEPARTMENT OF TRANSPORTATION</w:t>
            </w:r>
          </w:p>
          <w:p w14:paraId="45E94BCE" w14:textId="77777777" w:rsidR="00312104" w:rsidRPr="0004368F" w:rsidRDefault="00312104">
            <w:pPr>
              <w:pStyle w:val="Header"/>
              <w:jc w:val="center"/>
              <w:rPr>
                <w:rFonts w:ascii="Arial" w:hAnsi="Arial"/>
                <w:sz w:val="18"/>
              </w:rPr>
            </w:pPr>
            <w:r w:rsidRPr="0004368F">
              <w:rPr>
                <w:rFonts w:ascii="Arial" w:hAnsi="Arial"/>
                <w:sz w:val="18"/>
              </w:rPr>
              <w:t xml:space="preserve">1409 Coliseum </w:t>
            </w:r>
            <w:r>
              <w:rPr>
                <w:rFonts w:ascii="Arial" w:hAnsi="Arial"/>
                <w:sz w:val="18"/>
              </w:rPr>
              <w:t xml:space="preserve">Boulevard, Montgomery, Alabama </w:t>
            </w:r>
            <w:r w:rsidRPr="0004368F">
              <w:rPr>
                <w:rFonts w:ascii="Arial" w:hAnsi="Arial"/>
                <w:sz w:val="18"/>
              </w:rPr>
              <w:t>36110</w:t>
            </w:r>
          </w:p>
          <w:p w14:paraId="220DE82B" w14:textId="77777777" w:rsidR="00312104" w:rsidRPr="0004368F" w:rsidRDefault="00312104">
            <w:pPr>
              <w:pStyle w:val="Header"/>
              <w:jc w:val="center"/>
              <w:rPr>
                <w:rFonts w:ascii="Arial" w:hAnsi="Arial"/>
              </w:rPr>
            </w:pPr>
          </w:p>
          <w:p w14:paraId="0A90744B" w14:textId="77777777" w:rsidR="00312104" w:rsidRPr="006C0B9B" w:rsidRDefault="00312104">
            <w:pPr>
              <w:pStyle w:val="Header"/>
              <w:jc w:val="center"/>
              <w:rPr>
                <w:rFonts w:cstheme="minorHAnsi"/>
                <w:sz w:val="24"/>
                <w:szCs w:val="24"/>
              </w:rPr>
            </w:pPr>
          </w:p>
        </w:tc>
        <w:tc>
          <w:tcPr>
            <w:tcW w:w="1620" w:type="dxa"/>
          </w:tcPr>
          <w:p w14:paraId="62CA1D56" w14:textId="77777777" w:rsidR="00312104" w:rsidRPr="0004368F" w:rsidRDefault="00312104">
            <w:pPr>
              <w:pStyle w:val="Header"/>
            </w:pPr>
            <w:r>
              <w:rPr>
                <w:noProof/>
              </w:rPr>
              <w:drawing>
                <wp:inline distT="0" distB="0" distL="0" distR="0" wp14:anchorId="39B295F6" wp14:editId="132FCE05">
                  <wp:extent cx="961572" cy="841375"/>
                  <wp:effectExtent l="0" t="0" r="0" b="0"/>
                  <wp:docPr id="244" name="Picture 244" desc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T"/>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973598" cy="851898"/>
                          </a:xfrm>
                          <a:prstGeom prst="rect">
                            <a:avLst/>
                          </a:prstGeom>
                          <a:noFill/>
                          <a:ln>
                            <a:noFill/>
                          </a:ln>
                        </pic:spPr>
                      </pic:pic>
                    </a:graphicData>
                  </a:graphic>
                </wp:inline>
              </w:drawing>
            </w:r>
          </w:p>
        </w:tc>
      </w:tr>
      <w:tr w:rsidR="00312104" w:rsidRPr="0004368F" w14:paraId="4E570E84" w14:textId="77777777">
        <w:trPr>
          <w:jc w:val="center"/>
        </w:trPr>
        <w:tc>
          <w:tcPr>
            <w:tcW w:w="1620" w:type="dxa"/>
          </w:tcPr>
          <w:p w14:paraId="3473F88E" w14:textId="77777777" w:rsidR="00312104" w:rsidRPr="0004368F" w:rsidRDefault="00312104">
            <w:pPr>
              <w:pStyle w:val="Header"/>
              <w:rPr>
                <w:rFonts w:ascii="Arial" w:hAnsi="Arial"/>
                <w:i/>
                <w:sz w:val="18"/>
              </w:rPr>
            </w:pPr>
            <w:r>
              <w:rPr>
                <w:rFonts w:ascii="Arial" w:hAnsi="Arial"/>
                <w:i/>
                <w:sz w:val="18"/>
              </w:rPr>
              <w:t>Kay Ivey</w:t>
            </w:r>
          </w:p>
        </w:tc>
        <w:tc>
          <w:tcPr>
            <w:tcW w:w="6390" w:type="dxa"/>
          </w:tcPr>
          <w:p w14:paraId="60133288" w14:textId="77777777" w:rsidR="00312104" w:rsidRPr="0004368F" w:rsidRDefault="00312104">
            <w:pPr>
              <w:pStyle w:val="Header"/>
              <w:rPr>
                <w:sz w:val="18"/>
              </w:rPr>
            </w:pPr>
          </w:p>
        </w:tc>
        <w:tc>
          <w:tcPr>
            <w:tcW w:w="2430" w:type="dxa"/>
            <w:gridSpan w:val="2"/>
          </w:tcPr>
          <w:p w14:paraId="5B86682B" w14:textId="77777777" w:rsidR="00312104" w:rsidRPr="0004368F" w:rsidRDefault="00312104">
            <w:pPr>
              <w:pStyle w:val="Header"/>
              <w:jc w:val="right"/>
              <w:rPr>
                <w:rFonts w:ascii="Arial" w:hAnsi="Arial"/>
                <w:i/>
                <w:sz w:val="18"/>
              </w:rPr>
            </w:pPr>
            <w:r w:rsidRPr="0004368F">
              <w:rPr>
                <w:rFonts w:ascii="Arial" w:hAnsi="Arial"/>
                <w:i/>
                <w:sz w:val="18"/>
              </w:rPr>
              <w:t>John R. Cooper</w:t>
            </w:r>
          </w:p>
        </w:tc>
      </w:tr>
      <w:tr w:rsidR="00312104" w:rsidRPr="0004368F" w14:paraId="228B058E" w14:textId="77777777">
        <w:trPr>
          <w:jc w:val="center"/>
        </w:trPr>
        <w:tc>
          <w:tcPr>
            <w:tcW w:w="1620" w:type="dxa"/>
          </w:tcPr>
          <w:p w14:paraId="7CD4B012" w14:textId="77777777" w:rsidR="00312104" w:rsidRPr="0004368F" w:rsidRDefault="00312104">
            <w:pPr>
              <w:pStyle w:val="Header"/>
              <w:rPr>
                <w:rFonts w:ascii="Arial" w:hAnsi="Arial"/>
                <w:i/>
                <w:sz w:val="18"/>
              </w:rPr>
            </w:pPr>
            <w:r w:rsidRPr="0004368F">
              <w:rPr>
                <w:rFonts w:ascii="Arial" w:hAnsi="Arial"/>
                <w:i/>
                <w:sz w:val="18"/>
              </w:rPr>
              <w:t>Governor</w:t>
            </w:r>
          </w:p>
        </w:tc>
        <w:tc>
          <w:tcPr>
            <w:tcW w:w="6390" w:type="dxa"/>
          </w:tcPr>
          <w:p w14:paraId="0673A5BE" w14:textId="77777777" w:rsidR="00312104" w:rsidRPr="0004368F" w:rsidRDefault="00312104">
            <w:pPr>
              <w:pStyle w:val="Header"/>
              <w:rPr>
                <w:sz w:val="18"/>
              </w:rPr>
            </w:pPr>
          </w:p>
        </w:tc>
        <w:tc>
          <w:tcPr>
            <w:tcW w:w="2430" w:type="dxa"/>
            <w:gridSpan w:val="2"/>
          </w:tcPr>
          <w:p w14:paraId="1DAA1F99" w14:textId="77777777" w:rsidR="00312104" w:rsidRPr="0004368F" w:rsidRDefault="00312104">
            <w:pPr>
              <w:pStyle w:val="Header"/>
              <w:jc w:val="right"/>
              <w:rPr>
                <w:rFonts w:ascii="Arial" w:hAnsi="Arial"/>
                <w:i/>
                <w:sz w:val="18"/>
              </w:rPr>
            </w:pPr>
            <w:r w:rsidRPr="0004368F">
              <w:rPr>
                <w:rFonts w:ascii="Arial" w:hAnsi="Arial"/>
                <w:i/>
                <w:sz w:val="18"/>
              </w:rPr>
              <w:t>Transportation Director</w:t>
            </w:r>
          </w:p>
        </w:tc>
      </w:tr>
    </w:tbl>
    <w:p w14:paraId="609F7E42" w14:textId="51B395A0" w:rsidR="00A569C1" w:rsidRDefault="002A18B6" w:rsidP="00370E21">
      <w:pPr>
        <w:jc w:val="center"/>
        <w:rPr>
          <w:rFonts w:ascii="Aptos" w:hAnsi="Aptos" w:cs="Arial"/>
        </w:rPr>
      </w:pPr>
      <w:r>
        <w:rPr>
          <w:rFonts w:ascii="Aptos" w:hAnsi="Aptos" w:cs="Arial"/>
        </w:rPr>
        <w:t>May</w:t>
      </w:r>
      <w:r w:rsidR="00A569C1" w:rsidRPr="00351185">
        <w:rPr>
          <w:rFonts w:ascii="Aptos" w:hAnsi="Aptos" w:cs="Arial"/>
        </w:rPr>
        <w:t xml:space="preserve"> </w:t>
      </w:r>
      <w:r>
        <w:rPr>
          <w:rFonts w:ascii="Aptos" w:hAnsi="Aptos" w:cs="Arial"/>
        </w:rPr>
        <w:t>4</w:t>
      </w:r>
      <w:r w:rsidR="00A569C1" w:rsidRPr="00351185">
        <w:rPr>
          <w:rFonts w:ascii="Aptos" w:hAnsi="Aptos" w:cs="Arial"/>
        </w:rPr>
        <w:t>, 2026</w:t>
      </w:r>
    </w:p>
    <w:p w14:paraId="39B425B4" w14:textId="77777777" w:rsidR="00370E21" w:rsidRDefault="00370E21" w:rsidP="00CA2545">
      <w:pPr>
        <w:spacing w:after="0"/>
        <w:rPr>
          <w:rFonts w:ascii="Aptos" w:hAnsi="Aptos" w:cs="Arial"/>
        </w:rPr>
      </w:pPr>
    </w:p>
    <w:p w14:paraId="074E393F" w14:textId="77777777" w:rsidR="0053080B" w:rsidRDefault="0053080B" w:rsidP="0053080B">
      <w:pPr>
        <w:spacing w:after="0"/>
        <w:rPr>
          <w:rFonts w:ascii="Aptos" w:hAnsi="Aptos" w:cs="Arial"/>
        </w:rPr>
      </w:pPr>
      <w:r>
        <w:rPr>
          <w:rFonts w:ascii="Aptos" w:hAnsi="Aptos" w:cs="Arial"/>
        </w:rPr>
        <w:t>Ms. Lori Sokol, Executive Director</w:t>
      </w:r>
    </w:p>
    <w:p w14:paraId="5EF6E5F3" w14:textId="77777777" w:rsidR="0053080B" w:rsidRDefault="0053080B" w:rsidP="0053080B">
      <w:pPr>
        <w:spacing w:after="0"/>
        <w:rPr>
          <w:rFonts w:ascii="Aptos" w:hAnsi="Aptos" w:cs="Arial"/>
        </w:rPr>
      </w:pPr>
      <w:r>
        <w:rPr>
          <w:rFonts w:ascii="Aptos" w:hAnsi="Aptos" w:cs="Arial"/>
        </w:rPr>
        <w:t>East Alabama Regional Planning &amp; Development Commission</w:t>
      </w:r>
    </w:p>
    <w:p w14:paraId="40E080BB" w14:textId="77777777" w:rsidR="0053080B" w:rsidRDefault="0053080B" w:rsidP="0053080B">
      <w:pPr>
        <w:spacing w:after="0"/>
        <w:rPr>
          <w:rFonts w:ascii="Aptos" w:hAnsi="Aptos" w:cs="Arial"/>
        </w:rPr>
      </w:pPr>
      <w:r>
        <w:rPr>
          <w:rFonts w:ascii="Aptos" w:hAnsi="Aptos" w:cs="Arial"/>
        </w:rPr>
        <w:t>P.O. Box 2186</w:t>
      </w:r>
    </w:p>
    <w:p w14:paraId="51838A1E" w14:textId="7FB75D85" w:rsidR="00544F41" w:rsidRDefault="0053080B" w:rsidP="0053080B">
      <w:pPr>
        <w:rPr>
          <w:rFonts w:ascii="Aptos" w:hAnsi="Aptos" w:cs="Arial"/>
        </w:rPr>
      </w:pPr>
      <w:r>
        <w:rPr>
          <w:rFonts w:ascii="Aptos" w:hAnsi="Aptos" w:cs="Arial"/>
        </w:rPr>
        <w:t>Anniston, AL  36202</w:t>
      </w:r>
    </w:p>
    <w:p w14:paraId="7AF99EE4" w14:textId="676C7237" w:rsidR="00FD7E15" w:rsidRDefault="00FD7E15" w:rsidP="00BA04DD">
      <w:pPr>
        <w:rPr>
          <w:rFonts w:ascii="Aptos" w:hAnsi="Aptos" w:cs="Arial"/>
        </w:rPr>
      </w:pPr>
      <w:r>
        <w:rPr>
          <w:rFonts w:ascii="Aptos" w:hAnsi="Aptos" w:cs="Arial"/>
        </w:rPr>
        <w:t>ATTN:</w:t>
      </w:r>
      <w:r w:rsidR="001A6A65" w:rsidRPr="001A6A65">
        <w:rPr>
          <w:rFonts w:ascii="Aptos" w:hAnsi="Aptos" w:cs="Arial"/>
        </w:rPr>
        <w:t xml:space="preserve"> </w:t>
      </w:r>
      <w:r w:rsidR="0053080B">
        <w:rPr>
          <w:rFonts w:ascii="Aptos" w:hAnsi="Aptos" w:cs="Arial"/>
        </w:rPr>
        <w:t>Ms. Elizabeth Wright</w:t>
      </w:r>
    </w:p>
    <w:p w14:paraId="044A6E9A" w14:textId="7ACACF67" w:rsidR="00BA04DD" w:rsidRPr="00351185" w:rsidRDefault="00BA04DD" w:rsidP="00BA04DD">
      <w:pPr>
        <w:rPr>
          <w:rFonts w:ascii="Aptos" w:hAnsi="Aptos" w:cs="Arial"/>
        </w:rPr>
      </w:pPr>
      <w:r>
        <w:rPr>
          <w:rFonts w:ascii="Aptos" w:hAnsi="Aptos" w:cs="Arial"/>
        </w:rPr>
        <w:t>Subject</w:t>
      </w:r>
      <w:r w:rsidRPr="00351185">
        <w:rPr>
          <w:rFonts w:ascii="Aptos" w:hAnsi="Aptos" w:cs="Arial"/>
        </w:rPr>
        <w:t>:   Cooperative Process with Non-Metropolitan Local Officials</w:t>
      </w:r>
    </w:p>
    <w:p w14:paraId="7A5D7913" w14:textId="77777777" w:rsidR="0053080B" w:rsidRDefault="0053080B" w:rsidP="0053080B">
      <w:pPr>
        <w:rPr>
          <w:rFonts w:ascii="Aptos" w:hAnsi="Aptos" w:cs="Arial"/>
        </w:rPr>
      </w:pPr>
      <w:r>
        <w:rPr>
          <w:rFonts w:ascii="Aptos" w:hAnsi="Aptos" w:cs="Arial"/>
        </w:rPr>
        <w:t>Dear Ms. Sokol:</w:t>
      </w:r>
    </w:p>
    <w:p w14:paraId="1D150A85" w14:textId="77777777" w:rsidR="002A18B6" w:rsidRDefault="002A18B6" w:rsidP="002A18B6">
      <w:pPr>
        <w:spacing w:after="0"/>
      </w:pPr>
      <w:r>
        <w:t>In accordance with 23 CFR 450 planning guidelines, the Alabama Department of Transportation (ALDOT) is required to review its consultation process with local officials every five years.</w:t>
      </w:r>
    </w:p>
    <w:p w14:paraId="4B415FD1" w14:textId="77777777" w:rsidR="002A18B6" w:rsidRDefault="002A18B6" w:rsidP="002A18B6">
      <w:pPr>
        <w:spacing w:after="0"/>
      </w:pPr>
    </w:p>
    <w:p w14:paraId="2605A40D" w14:textId="77777777" w:rsidR="002A18B6" w:rsidRDefault="002A18B6" w:rsidP="002A18B6">
      <w:pPr>
        <w:spacing w:after="0"/>
      </w:pPr>
      <w:r>
        <w:t xml:space="preserve">The process is in ALDOT’s Public Involvement Plan (PIP). The following is the link to ALDOT website where the PIP is located.  </w:t>
      </w:r>
    </w:p>
    <w:p w14:paraId="4173595E" w14:textId="77777777" w:rsidR="002A18B6" w:rsidRDefault="002A18B6" w:rsidP="002A18B6">
      <w:pPr>
        <w:spacing w:after="0"/>
      </w:pPr>
      <w:hyperlink r:id="rId7" w:history="1">
        <w:r w:rsidRPr="0082521D">
          <w:rPr>
            <w:rStyle w:val="Hyperlink"/>
          </w:rPr>
          <w:t>https://www.aldot.gov/news/pdf/ALDOTPIPFINAL202151222.pdf</w:t>
        </w:r>
      </w:hyperlink>
    </w:p>
    <w:p w14:paraId="01385267" w14:textId="77777777" w:rsidR="002A18B6" w:rsidRDefault="002A18B6" w:rsidP="002A18B6">
      <w:pPr>
        <w:spacing w:after="0"/>
      </w:pPr>
    </w:p>
    <w:p w14:paraId="68BDF86E" w14:textId="77777777" w:rsidR="002A18B6" w:rsidRDefault="002A18B6" w:rsidP="002A18B6">
      <w:pPr>
        <w:spacing w:after="0"/>
      </w:pPr>
      <w:r>
        <w:t xml:space="preserve">We are requesting your assistance in advising your constituents and soliciting their comments on the effectiveness of the planning process. These comments should be received by this office no later than July 6, 2026. Please submit comments to Ms. Toni M. Arrington, Office Engineer Bureau or email to </w:t>
      </w:r>
      <w:hyperlink r:id="rId8" w:history="1">
        <w:r w:rsidRPr="006A3A6A">
          <w:rPr>
            <w:rStyle w:val="Hyperlink"/>
          </w:rPr>
          <w:t>arringtont@dot.state.al.us</w:t>
        </w:r>
      </w:hyperlink>
      <w:r>
        <w:t>.</w:t>
      </w:r>
    </w:p>
    <w:p w14:paraId="5AF08AF2" w14:textId="77777777" w:rsidR="002A18B6" w:rsidRDefault="002A18B6" w:rsidP="002A18B6">
      <w:pPr>
        <w:spacing w:after="0"/>
      </w:pPr>
    </w:p>
    <w:p w14:paraId="590F5C4D" w14:textId="77777777" w:rsidR="002A18B6" w:rsidRDefault="002A18B6" w:rsidP="002A18B6">
      <w:pPr>
        <w:spacing w:after="0"/>
      </w:pPr>
      <w:r>
        <w:t>We look forward to receiving your comments and if you have any questions, please call Ms. Toni M. Arrington (334) 242-6085.</w:t>
      </w:r>
    </w:p>
    <w:p w14:paraId="2FE0EE64" w14:textId="77777777" w:rsidR="002A18B6" w:rsidRDefault="002A18B6" w:rsidP="002A18B6">
      <w:pPr>
        <w:tabs>
          <w:tab w:val="left" w:pos="4147"/>
          <w:tab w:val="center" w:pos="4680"/>
        </w:tabs>
        <w:spacing w:after="0"/>
        <w:rPr>
          <w:rFonts w:ascii="Aptos" w:hAnsi="Aptos" w:cs="Arial"/>
        </w:rPr>
      </w:pPr>
      <w:r>
        <w:rPr>
          <w:rFonts w:ascii="Aptos" w:hAnsi="Aptos" w:cs="Arial"/>
        </w:rPr>
        <w:tab/>
      </w:r>
    </w:p>
    <w:p w14:paraId="4ACCD2C4" w14:textId="77777777" w:rsidR="002A18B6" w:rsidRDefault="002A18B6" w:rsidP="002A18B6">
      <w:pPr>
        <w:tabs>
          <w:tab w:val="left" w:pos="4147"/>
          <w:tab w:val="center" w:pos="4680"/>
        </w:tabs>
        <w:spacing w:after="0"/>
        <w:rPr>
          <w:rFonts w:ascii="Aptos" w:hAnsi="Aptos" w:cs="Arial"/>
        </w:rPr>
      </w:pPr>
    </w:p>
    <w:p w14:paraId="4B72C508" w14:textId="2EBE7927" w:rsidR="00370E21" w:rsidRDefault="002A18B6" w:rsidP="002A18B6">
      <w:pPr>
        <w:tabs>
          <w:tab w:val="left" w:pos="4147"/>
          <w:tab w:val="center" w:pos="4680"/>
        </w:tabs>
        <w:spacing w:after="0"/>
        <w:rPr>
          <w:rFonts w:ascii="Aptos" w:hAnsi="Aptos" w:cs="Arial"/>
        </w:rPr>
      </w:pPr>
      <w:r>
        <w:rPr>
          <w:rFonts w:ascii="Aptos" w:hAnsi="Aptos" w:cs="Arial"/>
        </w:rPr>
        <w:tab/>
      </w:r>
      <w:r w:rsidR="00370E21">
        <w:rPr>
          <w:rFonts w:ascii="Aptos" w:hAnsi="Aptos" w:cs="Arial"/>
        </w:rPr>
        <w:t>Sincerely</w:t>
      </w:r>
    </w:p>
    <w:p w14:paraId="0CFD949C" w14:textId="5C1CDC79" w:rsidR="00370E21" w:rsidRDefault="002A18B6" w:rsidP="002A18B6">
      <w:pPr>
        <w:spacing w:after="0"/>
        <w:jc w:val="center"/>
        <w:rPr>
          <w:rFonts w:ascii="Aptos" w:hAnsi="Aptos" w:cs="Arial"/>
        </w:rPr>
      </w:pPr>
      <w:r>
        <w:rPr>
          <w:rFonts w:ascii="Aptos" w:hAnsi="Aptos" w:cs="Arial"/>
        </w:rPr>
        <w:t xml:space="preserve">                     </w:t>
      </w:r>
      <w:r>
        <w:rPr>
          <w:rFonts w:ascii="Aptos" w:hAnsi="Aptos" w:cs="Arial"/>
          <w:noProof/>
        </w:rPr>
        <w:drawing>
          <wp:inline distT="0" distB="0" distL="0" distR="0" wp14:anchorId="61ACD9C3" wp14:editId="55596F09">
            <wp:extent cx="1375325" cy="502920"/>
            <wp:effectExtent l="0" t="0" r="0" b="0"/>
            <wp:docPr id="2126542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4102" cy="539040"/>
                    </a:xfrm>
                    <a:prstGeom prst="rect">
                      <a:avLst/>
                    </a:prstGeom>
                    <a:noFill/>
                    <a:ln>
                      <a:noFill/>
                    </a:ln>
                  </pic:spPr>
                </pic:pic>
              </a:graphicData>
            </a:graphic>
          </wp:inline>
        </w:drawing>
      </w:r>
    </w:p>
    <w:p w14:paraId="773AC9D5" w14:textId="77777777" w:rsidR="00370E21" w:rsidRDefault="00370E21" w:rsidP="002A18B6">
      <w:pPr>
        <w:spacing w:after="0"/>
        <w:rPr>
          <w:rFonts w:ascii="Aptos" w:hAnsi="Aptos" w:cs="Arial"/>
        </w:rPr>
      </w:pPr>
      <w:r>
        <w:rPr>
          <w:rFonts w:ascii="Aptos" w:hAnsi="Aptos" w:cs="Arial"/>
        </w:rPr>
        <w:tab/>
      </w:r>
      <w:r>
        <w:rPr>
          <w:rFonts w:ascii="Aptos" w:hAnsi="Aptos" w:cs="Arial"/>
        </w:rPr>
        <w:tab/>
      </w:r>
      <w:r>
        <w:rPr>
          <w:rFonts w:ascii="Aptos" w:hAnsi="Aptos" w:cs="Arial"/>
        </w:rPr>
        <w:tab/>
      </w:r>
      <w:r>
        <w:rPr>
          <w:rFonts w:ascii="Aptos" w:hAnsi="Aptos" w:cs="Arial"/>
        </w:rPr>
        <w:tab/>
      </w:r>
      <w:r>
        <w:rPr>
          <w:rFonts w:ascii="Aptos" w:hAnsi="Aptos" w:cs="Arial"/>
        </w:rPr>
        <w:tab/>
      </w:r>
      <w:r>
        <w:rPr>
          <w:rFonts w:ascii="Aptos" w:hAnsi="Aptos" w:cs="Arial"/>
        </w:rPr>
        <w:tab/>
        <w:t>Joe H. Lister, P.E.</w:t>
      </w:r>
    </w:p>
    <w:p w14:paraId="255DF42E" w14:textId="77777777" w:rsidR="00370E21" w:rsidRDefault="00370E21" w:rsidP="002A18B6">
      <w:pPr>
        <w:spacing w:after="0"/>
        <w:rPr>
          <w:rFonts w:ascii="Aptos" w:hAnsi="Aptos" w:cs="Arial"/>
        </w:rPr>
      </w:pPr>
      <w:r>
        <w:rPr>
          <w:rFonts w:ascii="Aptos" w:hAnsi="Aptos" w:cs="Arial"/>
        </w:rPr>
        <w:tab/>
      </w:r>
      <w:r>
        <w:rPr>
          <w:rFonts w:ascii="Aptos" w:hAnsi="Aptos" w:cs="Arial"/>
        </w:rPr>
        <w:tab/>
      </w:r>
      <w:r>
        <w:rPr>
          <w:rFonts w:ascii="Aptos" w:hAnsi="Aptos" w:cs="Arial"/>
        </w:rPr>
        <w:tab/>
      </w:r>
      <w:r>
        <w:rPr>
          <w:rFonts w:ascii="Aptos" w:hAnsi="Aptos" w:cs="Arial"/>
        </w:rPr>
        <w:tab/>
      </w:r>
      <w:r>
        <w:rPr>
          <w:rFonts w:ascii="Aptos" w:hAnsi="Aptos" w:cs="Arial"/>
        </w:rPr>
        <w:tab/>
      </w:r>
      <w:r>
        <w:rPr>
          <w:rFonts w:ascii="Aptos" w:hAnsi="Aptos" w:cs="Arial"/>
        </w:rPr>
        <w:tab/>
        <w:t>State Office Engineer</w:t>
      </w:r>
    </w:p>
    <w:p w14:paraId="1C962D7D" w14:textId="59315F38" w:rsidR="00370E21" w:rsidRDefault="00370E21" w:rsidP="002A18B6">
      <w:pPr>
        <w:spacing w:after="0"/>
        <w:rPr>
          <w:rFonts w:ascii="Aptos" w:hAnsi="Aptos" w:cs="Arial"/>
        </w:rPr>
      </w:pPr>
    </w:p>
    <w:p w14:paraId="485BCA22" w14:textId="77777777" w:rsidR="00370E21" w:rsidRDefault="00370E21" w:rsidP="002A18B6">
      <w:pPr>
        <w:spacing w:after="0"/>
        <w:rPr>
          <w:rFonts w:ascii="Aptos" w:hAnsi="Aptos" w:cs="Arial"/>
        </w:rPr>
      </w:pPr>
      <w:r>
        <w:rPr>
          <w:rFonts w:ascii="Aptos" w:hAnsi="Aptos" w:cs="Arial"/>
        </w:rPr>
        <w:t>JHL:MH/JC/</w:t>
      </w:r>
      <w:proofErr w:type="spellStart"/>
      <w:r>
        <w:rPr>
          <w:rFonts w:ascii="Aptos" w:hAnsi="Aptos" w:cs="Arial"/>
        </w:rPr>
        <w:t>tma</w:t>
      </w:r>
      <w:proofErr w:type="spellEnd"/>
    </w:p>
    <w:p w14:paraId="04665D43" w14:textId="77777777" w:rsidR="00370E21" w:rsidRDefault="00370E21" w:rsidP="002A18B6">
      <w:pPr>
        <w:spacing w:after="0"/>
        <w:rPr>
          <w:rFonts w:ascii="Aptos" w:hAnsi="Aptos" w:cs="Arial"/>
        </w:rPr>
      </w:pPr>
      <w:r>
        <w:rPr>
          <w:rFonts w:ascii="Aptos" w:hAnsi="Aptos" w:cs="Arial"/>
        </w:rPr>
        <w:t>C: File</w:t>
      </w:r>
    </w:p>
    <w:p w14:paraId="740B8E66" w14:textId="77777777" w:rsidR="00E04FE5" w:rsidRPr="00BE3D44" w:rsidRDefault="00E04FE5">
      <w:pPr>
        <w:rPr>
          <w:rFonts w:ascii="Arial" w:hAnsi="Arial" w:cs="Arial"/>
          <w:sz w:val="24"/>
          <w:szCs w:val="24"/>
        </w:rPr>
      </w:pPr>
    </w:p>
    <w:sectPr w:rsidR="00E04FE5" w:rsidRPr="00BE3D44" w:rsidSect="0031210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3975" w14:textId="77777777" w:rsidR="00A5785B" w:rsidRDefault="00A5785B" w:rsidP="00312104">
      <w:pPr>
        <w:spacing w:after="0" w:line="240" w:lineRule="auto"/>
      </w:pPr>
      <w:r>
        <w:separator/>
      </w:r>
    </w:p>
  </w:endnote>
  <w:endnote w:type="continuationSeparator" w:id="0">
    <w:p w14:paraId="70BACE9D" w14:textId="77777777" w:rsidR="00A5785B" w:rsidRDefault="00A5785B" w:rsidP="0031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AC7D" w14:textId="77777777" w:rsidR="00A5785B" w:rsidRDefault="00A5785B" w:rsidP="00312104">
      <w:pPr>
        <w:spacing w:after="0" w:line="240" w:lineRule="auto"/>
      </w:pPr>
      <w:r>
        <w:separator/>
      </w:r>
    </w:p>
  </w:footnote>
  <w:footnote w:type="continuationSeparator" w:id="0">
    <w:p w14:paraId="4521C5D1" w14:textId="77777777" w:rsidR="00A5785B" w:rsidRDefault="00A5785B" w:rsidP="00312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04"/>
    <w:rsid w:val="00025550"/>
    <w:rsid w:val="00034B38"/>
    <w:rsid w:val="00074379"/>
    <w:rsid w:val="0008394F"/>
    <w:rsid w:val="000916F9"/>
    <w:rsid w:val="000D33CE"/>
    <w:rsid w:val="00112B2F"/>
    <w:rsid w:val="00125E71"/>
    <w:rsid w:val="0013682B"/>
    <w:rsid w:val="001416FA"/>
    <w:rsid w:val="00146DF9"/>
    <w:rsid w:val="00176DDA"/>
    <w:rsid w:val="001A3CBE"/>
    <w:rsid w:val="001A6A65"/>
    <w:rsid w:val="002254D9"/>
    <w:rsid w:val="002261F1"/>
    <w:rsid w:val="00242B14"/>
    <w:rsid w:val="00262BCB"/>
    <w:rsid w:val="002A18B6"/>
    <w:rsid w:val="002E588D"/>
    <w:rsid w:val="002E6A1B"/>
    <w:rsid w:val="00304A51"/>
    <w:rsid w:val="00312104"/>
    <w:rsid w:val="00370E21"/>
    <w:rsid w:val="00394136"/>
    <w:rsid w:val="003F1126"/>
    <w:rsid w:val="00415C13"/>
    <w:rsid w:val="004233FB"/>
    <w:rsid w:val="00434729"/>
    <w:rsid w:val="0046452F"/>
    <w:rsid w:val="004A321B"/>
    <w:rsid w:val="004B5B1C"/>
    <w:rsid w:val="004E5889"/>
    <w:rsid w:val="0053080B"/>
    <w:rsid w:val="005357AC"/>
    <w:rsid w:val="00544F41"/>
    <w:rsid w:val="00546D9C"/>
    <w:rsid w:val="00576385"/>
    <w:rsid w:val="00577D01"/>
    <w:rsid w:val="00597033"/>
    <w:rsid w:val="005A7438"/>
    <w:rsid w:val="005B1474"/>
    <w:rsid w:val="005B6E40"/>
    <w:rsid w:val="005B6F8E"/>
    <w:rsid w:val="005F5B2D"/>
    <w:rsid w:val="00613A76"/>
    <w:rsid w:val="0062575F"/>
    <w:rsid w:val="006764AD"/>
    <w:rsid w:val="00691B7C"/>
    <w:rsid w:val="006C3783"/>
    <w:rsid w:val="006D30AE"/>
    <w:rsid w:val="00702C61"/>
    <w:rsid w:val="007624D0"/>
    <w:rsid w:val="007D1696"/>
    <w:rsid w:val="008233E2"/>
    <w:rsid w:val="00845FA0"/>
    <w:rsid w:val="008B7C75"/>
    <w:rsid w:val="008C34C5"/>
    <w:rsid w:val="008E5255"/>
    <w:rsid w:val="008F4C86"/>
    <w:rsid w:val="00921F7A"/>
    <w:rsid w:val="009316DB"/>
    <w:rsid w:val="00943E88"/>
    <w:rsid w:val="00954440"/>
    <w:rsid w:val="00991C7D"/>
    <w:rsid w:val="00995884"/>
    <w:rsid w:val="009B077D"/>
    <w:rsid w:val="009B1B03"/>
    <w:rsid w:val="009F286A"/>
    <w:rsid w:val="009F43CC"/>
    <w:rsid w:val="009F76D6"/>
    <w:rsid w:val="00A01CFA"/>
    <w:rsid w:val="00A3241C"/>
    <w:rsid w:val="00A569C1"/>
    <w:rsid w:val="00A5785B"/>
    <w:rsid w:val="00A80527"/>
    <w:rsid w:val="00AB0386"/>
    <w:rsid w:val="00AE7C73"/>
    <w:rsid w:val="00AF0556"/>
    <w:rsid w:val="00AF2662"/>
    <w:rsid w:val="00B512FF"/>
    <w:rsid w:val="00B87822"/>
    <w:rsid w:val="00BA04DD"/>
    <w:rsid w:val="00BB1CA0"/>
    <w:rsid w:val="00BE3D44"/>
    <w:rsid w:val="00BF0870"/>
    <w:rsid w:val="00C01DF8"/>
    <w:rsid w:val="00C1451B"/>
    <w:rsid w:val="00CA2545"/>
    <w:rsid w:val="00CA6E8D"/>
    <w:rsid w:val="00CB1090"/>
    <w:rsid w:val="00CC097C"/>
    <w:rsid w:val="00CE0C78"/>
    <w:rsid w:val="00D34B77"/>
    <w:rsid w:val="00D370F5"/>
    <w:rsid w:val="00D8125C"/>
    <w:rsid w:val="00D90B31"/>
    <w:rsid w:val="00D917E5"/>
    <w:rsid w:val="00DA5E80"/>
    <w:rsid w:val="00DB29EA"/>
    <w:rsid w:val="00DB349C"/>
    <w:rsid w:val="00DD043E"/>
    <w:rsid w:val="00DE35C3"/>
    <w:rsid w:val="00DF4AEE"/>
    <w:rsid w:val="00E04FE5"/>
    <w:rsid w:val="00E504EF"/>
    <w:rsid w:val="00E568EE"/>
    <w:rsid w:val="00E60CD9"/>
    <w:rsid w:val="00F02FD7"/>
    <w:rsid w:val="00F701A9"/>
    <w:rsid w:val="00FD634B"/>
    <w:rsid w:val="00FD7E15"/>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8A5C"/>
  <w15:chartTrackingRefBased/>
  <w15:docId w15:val="{839998DE-FA3A-47E6-BB75-F74716EA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104"/>
    <w:pPr>
      <w:tabs>
        <w:tab w:val="center" w:pos="4680"/>
        <w:tab w:val="right" w:pos="9360"/>
      </w:tabs>
      <w:spacing w:after="0" w:line="240" w:lineRule="auto"/>
    </w:pPr>
  </w:style>
  <w:style w:type="character" w:customStyle="1" w:styleId="HeaderChar">
    <w:name w:val="Header Char"/>
    <w:basedOn w:val="DefaultParagraphFont"/>
    <w:link w:val="Header"/>
    <w:rsid w:val="00312104"/>
  </w:style>
  <w:style w:type="paragraph" w:styleId="BalloonText">
    <w:name w:val="Balloon Text"/>
    <w:basedOn w:val="Normal"/>
    <w:link w:val="BalloonTextChar"/>
    <w:uiPriority w:val="99"/>
    <w:semiHidden/>
    <w:unhideWhenUsed/>
    <w:rsid w:val="00312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104"/>
    <w:rPr>
      <w:rFonts w:ascii="Segoe UI" w:hAnsi="Segoe UI" w:cs="Segoe UI"/>
      <w:sz w:val="18"/>
      <w:szCs w:val="18"/>
    </w:rPr>
  </w:style>
  <w:style w:type="paragraph" w:styleId="Footer">
    <w:name w:val="footer"/>
    <w:basedOn w:val="Normal"/>
    <w:link w:val="FooterChar"/>
    <w:uiPriority w:val="99"/>
    <w:unhideWhenUsed/>
    <w:rsid w:val="0031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104"/>
  </w:style>
  <w:style w:type="paragraph" w:styleId="BodyText">
    <w:name w:val="Body Text"/>
    <w:basedOn w:val="Normal"/>
    <w:link w:val="BodyTextChar"/>
    <w:uiPriority w:val="1"/>
    <w:qFormat/>
    <w:rsid w:val="00E04FE5"/>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E04FE5"/>
    <w:rPr>
      <w:rFonts w:ascii="Arial" w:eastAsia="Arial" w:hAnsi="Arial" w:cs="Arial"/>
      <w:sz w:val="23"/>
      <w:szCs w:val="23"/>
    </w:rPr>
  </w:style>
  <w:style w:type="character" w:styleId="Hyperlink">
    <w:name w:val="Hyperlink"/>
    <w:basedOn w:val="DefaultParagraphFont"/>
    <w:uiPriority w:val="99"/>
    <w:unhideWhenUsed/>
    <w:rsid w:val="00B512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ringtont@dot.state.al.us" TargetMode="External"/><Relationship Id="rId3" Type="http://schemas.openxmlformats.org/officeDocument/2006/relationships/webSettings" Target="webSettings.xml"/><Relationship Id="rId7" Type="http://schemas.openxmlformats.org/officeDocument/2006/relationships/hyperlink" Target="https://www.aldot.gov/news/pdf/ALDOTPIPFINAL20215122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cb3f33-a0bc-4eaa-8703-842e171f3345}" enabled="0" method="" siteId="{f9cb3f33-a0bc-4eaa-8703-842e171f3345}"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Ratulowski, Anissa</dc:creator>
  <cp:keywords/>
  <dc:description/>
  <cp:lastModifiedBy>Dabney, Quinnetta</cp:lastModifiedBy>
  <cp:revision>2</cp:revision>
  <cp:lastPrinted>2026-05-01T18:19:00Z</cp:lastPrinted>
  <dcterms:created xsi:type="dcterms:W3CDTF">2026-05-01T18:41:00Z</dcterms:created>
  <dcterms:modified xsi:type="dcterms:W3CDTF">2026-05-01T18:41:00Z</dcterms:modified>
</cp:coreProperties>
</file>